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教学资源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TEACHING RESOURCE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2" w:firstLineChars="2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丰富馆藏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广州城市职业学院图书馆总馆设在广园南校区，在广园北校区、海珠校区、花都校区和国学院设有分馆。总建筑面积约13000平方米，馆藏纸质图书113万册、电子图书45万种、中外文报刊918种1140份，中国知识资源总库、维普中文科技期刊、超星移动图书馆等17种电子资源。馆内设有各式书库、报刊阅览室和电子阅览室等。总馆还设有自助图书馆、多功能报告厅、咖啡厅、展览厅、教师阅览室、工具书室等。图书馆配有自助借还书机、自助打印复印机和自助阅报机等服务设施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图书馆是为学校教学、科研和社会服务的文献信息资源中心、学术交流中心和文化艺术中心。本着“以人为本，读者至上”的宗旨，采用藏、借、阅、咨询一体化的管理和服务模式。设各类学习座位2113个，周开放时间90小时（自助图书馆24小时开放），网络服务每日24小时不间断，建立了数字化信息服务网络（http://lib.gcp.edu.cn），开展了书刊借阅（自助朗读）、阅读指导、素质教育、参考咨询、文献传递、网络服务、学术讲座（“城市色彩讲坛”）、作品展览等服务，实现了书刊资料跨校区通借通还（南校区自助图书馆与全市公共图书馆通借通还）。图书馆环境优美，设施先进，册府丰盈，管理规范，服务周到，是大学生学习的第二课堂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学校建有较为完善的校园网、功能齐备的信息系统，为全体师生提供便捷的服务。丰富的数字化学习资源已成为教与学的重要基础。数字校园和教育信息技术的建设应用水平稳居全省高职院校前列。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新生一入校，学号即是个人上网账号。图书馆实现无线WIFI全覆盖，通过单点登录进入数字化校园，即可便捷访问企业级永久邮箱、网络教学、教务信息、个人信息查询、留言板等校园生活各方面的信息服务。移动校园APP可支持师生使用智能手机、平板电脑等移动终端在任何地点接入校园网，实现接收移动学习、消息推送、信息查询、交流互动等便捷的各类校园活动。校园卡可用于跨校区图书通借通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B0A7E"/>
    <w:rsid w:val="3E29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2022-03-01T01:04:00Z</dcterms:created>
  <dc:creator>招生就业处</dc:creator>
  <cp:lastModifiedBy>WPS_1643980942</cp:lastModifiedBy>
  <dcterms:modified xsi:type="dcterms:W3CDTF">2022-03-24T11:22:04Z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DAD771F789D84FD8A431BD9470935C0B</vt:lpwstr>
  </property>
</Properties>
</file>