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B9386A" w:rsidRPr="00BB2762" w:rsidRDefault="00B9386A" w:rsidP="00B9386A">
      <w:pPr>
        <w:adjustRightInd w:val="0"/>
        <w:snapToGrid w:val="0"/>
        <w:spacing w:line="360" w:lineRule="auto"/>
        <w:ind w:firstLineChars="200" w:firstLine="480"/>
        <w:rPr>
          <w:rFonts w:asciiTheme="minorEastAsia" w:hAnsiTheme="minorEastAsia" w:hint="eastAsia"/>
          <w:sz w:val="24"/>
          <w:szCs w:val="24"/>
        </w:rPr>
      </w:pPr>
      <w:r w:rsidRPr="00BB2762">
        <w:rPr>
          <w:rFonts w:asciiTheme="minorEastAsia" w:hAnsiTheme="minorEastAsia" w:hint="eastAsia"/>
          <w:sz w:val="24"/>
          <w:szCs w:val="24"/>
        </w:rPr>
        <w:t>办学优势</w:t>
      </w:r>
    </w:p>
    <w:p w:rsidR="00B9386A" w:rsidRPr="00BB2762" w:rsidRDefault="00B9386A" w:rsidP="00B9386A">
      <w:pPr>
        <w:adjustRightInd w:val="0"/>
        <w:snapToGrid w:val="0"/>
        <w:spacing w:line="360" w:lineRule="auto"/>
        <w:ind w:firstLineChars="200" w:firstLine="480"/>
        <w:rPr>
          <w:rFonts w:asciiTheme="minorEastAsia" w:hAnsiTheme="minorEastAsia" w:hint="eastAsia"/>
          <w:sz w:val="24"/>
          <w:szCs w:val="24"/>
        </w:rPr>
      </w:pPr>
      <w:r w:rsidRPr="00BB2762">
        <w:rPr>
          <w:rFonts w:asciiTheme="minorEastAsia" w:hAnsiTheme="minorEastAsia" w:hint="eastAsia"/>
          <w:sz w:val="24"/>
          <w:szCs w:val="24"/>
        </w:rPr>
        <w:t>师资队伍雄厚</w:t>
      </w:r>
    </w:p>
    <w:p w:rsidR="00B9386A" w:rsidRDefault="00B9386A" w:rsidP="00B9386A">
      <w:pPr>
        <w:adjustRightInd w:val="0"/>
        <w:snapToGrid w:val="0"/>
        <w:spacing w:line="360" w:lineRule="auto"/>
        <w:ind w:firstLineChars="200" w:firstLine="480"/>
        <w:rPr>
          <w:rFonts w:asciiTheme="minorEastAsia" w:hAnsiTheme="minorEastAsia"/>
          <w:sz w:val="24"/>
          <w:szCs w:val="24"/>
        </w:rPr>
      </w:pPr>
      <w:r w:rsidRPr="00BB2762">
        <w:rPr>
          <w:rFonts w:asciiTheme="minorEastAsia" w:hAnsiTheme="minorEastAsia" w:hint="eastAsia"/>
          <w:sz w:val="24"/>
          <w:szCs w:val="24"/>
        </w:rPr>
        <w:t>学校现有教职工628人，其中专任教师422人，具有高级职称的134人，“双师”素质教师333人；省部级优秀教师及专业带头人8人，学校专业带头人及骨干教师285人，已形成了一支结构较为合理、教学能力较强、双师</w:t>
      </w:r>
      <w:proofErr w:type="gramStart"/>
      <w:r w:rsidRPr="00BB2762">
        <w:rPr>
          <w:rFonts w:asciiTheme="minorEastAsia" w:hAnsiTheme="minorEastAsia" w:hint="eastAsia"/>
          <w:sz w:val="24"/>
          <w:szCs w:val="24"/>
        </w:rPr>
        <w:t>型教师</w:t>
      </w:r>
      <w:proofErr w:type="gramEnd"/>
      <w:r w:rsidRPr="00BB2762">
        <w:rPr>
          <w:rFonts w:asciiTheme="minorEastAsia" w:hAnsiTheme="minorEastAsia" w:hint="eastAsia"/>
          <w:sz w:val="24"/>
          <w:szCs w:val="24"/>
        </w:rPr>
        <w:t>比重较大的专任教师队伍。为适应培养高技能应用型人才的需要，学校还聘请了一批能工巧匠担任兼职教师。</w:t>
      </w:r>
      <w:bookmarkStart w:id="0" w:name="_GoBack"/>
      <w:bookmarkEnd w:id="0"/>
    </w:p>
    <w:sectPr w:rsidR="00B9386A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74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9386A"/>
    <w:rsid w:val="000B427A"/>
    <w:rsid w:val="006871B3"/>
    <w:rsid w:val="00B9386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4ABAFEF6-53F3-496E-AFA7-7DCCE2170CF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B9386A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24</Words>
  <Characters>143</Characters>
  <Application>Microsoft Office Word</Application>
  <DocSecurity>0</DocSecurity>
  <Lines>1</Lines>
  <Paragraphs>1</Paragraphs>
  <ScaleCrop>false</ScaleCrop>
  <Company/>
  <LinksUpToDate>false</LinksUpToDate>
  <CharactersWithSpaces>166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李丹梅</dc:creator>
  <cp:keywords/>
  <dc:description/>
  <cp:lastModifiedBy>李丹梅</cp:lastModifiedBy>
  <cp:revision>2</cp:revision>
  <dcterms:created xsi:type="dcterms:W3CDTF">2021-03-19T13:30:00Z</dcterms:created>
  <dcterms:modified xsi:type="dcterms:W3CDTF">2021-03-19T13:33:00Z</dcterms:modified>
</cp:coreProperties>
</file>