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一</w:t>
      </w:r>
    </w:p>
    <w:p>
      <w:pPr>
        <w:spacing w:line="360" w:lineRule="auto"/>
        <w:jc w:val="center"/>
        <w:rPr>
          <w:b/>
          <w:bCs/>
          <w:color w:val="000000"/>
          <w:kern w:val="0"/>
          <w:sz w:val="44"/>
          <w:szCs w:val="44"/>
        </w:rPr>
      </w:pPr>
      <w:bookmarkStart w:id="0" w:name="_GoBack"/>
      <w:r>
        <w:rPr>
          <w:b/>
          <w:bCs/>
          <w:color w:val="000000"/>
          <w:kern w:val="0"/>
          <w:sz w:val="44"/>
          <w:szCs w:val="44"/>
        </w:rPr>
        <w:t>xxx学院2022届毕业生校企深度合作实习就业基地统计表</w:t>
      </w:r>
    </w:p>
    <w:bookmarkEnd w:id="0"/>
    <w:p>
      <w:pPr>
        <w:widowControl/>
        <w:spacing w:before="240" w:after="240" w:line="500" w:lineRule="exact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</w:rPr>
        <w:t>二级学院名称：      （盖章）                                          202</w:t>
      </w:r>
      <w:r>
        <w:rPr>
          <w:rFonts w:ascii="仿宋" w:hAnsi="仿宋" w:eastAsia="仿宋" w:cs="宋体"/>
          <w:bCs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</w:rPr>
        <w:t>年   月   日</w:t>
      </w:r>
    </w:p>
    <w:tbl>
      <w:tblPr>
        <w:tblStyle w:val="2"/>
        <w:tblW w:w="1442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694"/>
        <w:gridCol w:w="1232"/>
        <w:gridCol w:w="5397"/>
        <w:gridCol w:w="1498"/>
        <w:gridCol w:w="1470"/>
        <w:gridCol w:w="1287"/>
        <w:gridCol w:w="12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5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实习就业基地单位名称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5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5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5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5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5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5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5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5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5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53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auto"/>
        <w:jc w:val="left"/>
        <w:rPr>
          <w:rFonts w:hint="eastAsia"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要求：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1.统一填报QQ或163、126邮箱，不建议填写单位邮箱（部分单位设置了屏蔽，调查邀请邮件无法送达）；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2.各二级学院每个专业应建立不少于20个校企深度合作的就业基地，就业比较集中的特殊专业，请在备注栏注明并说明情况；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" w:hAnsi="仿宋" w:eastAsia="仿宋"/>
          <w:color w:val="000000"/>
          <w:sz w:val="24"/>
        </w:rPr>
        <w:sectPr>
          <w:pgSz w:w="16838" w:h="11906" w:orient="landscape"/>
          <w:pgMar w:top="1047" w:right="1134" w:bottom="579" w:left="1134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仿宋" w:hAnsi="仿宋" w:eastAsia="仿宋"/>
          <w:color w:val="000000"/>
          <w:sz w:val="24"/>
        </w:rPr>
        <w:t>3.学期结束后，学校将对就业基地接收2022届毕业生就业情况进行考核评价，并作为衡量各二级学院就业工作绩效的重要</w:t>
      </w:r>
    </w:p>
    <w:p/>
    <w:sectPr>
      <w:pgSz w:w="16838" w:h="11906" w:orient="landscape"/>
      <w:pgMar w:top="9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622B75"/>
    <w:rsid w:val="5F622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2022-04-11T07:34:00Z</dcterms:created>
  <dc:creator>WPS_1643980942</dc:creator>
  <cp:lastModifiedBy>WPS_1643980942</cp:lastModifiedBy>
  <dcterms:modified xsi:type="dcterms:W3CDTF">2022-04-11T07:35:15Z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E3B3012C23A549A29E6E1711D0EBD368</vt:lpwstr>
  </property>
</Properties>
</file>