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p>
    <w:p>
      <w:pPr>
        <w:pStyle w:val="2"/>
        <w:keepNext w:val="0"/>
        <w:keepLines w:val="0"/>
        <w:widowControl/>
        <w:suppressLineNumbers w:val="0"/>
        <w:spacing w:before="0" w:beforeAutospacing="1" w:after="0" w:afterAutospacing="1"/>
        <w:ind w:left="0" w:right="0"/>
        <w:rPr>
          <w:rFonts w:hint="eastAsia" w:ascii="宋体" w:hAnsi="宋体" w:eastAsia="宋体" w:cs="宋体"/>
          <w:b/>
          <w:bCs/>
          <w:sz w:val="28"/>
          <w:szCs w:val="28"/>
        </w:rPr>
      </w:pPr>
      <w:r>
        <w:rPr>
          <w:rFonts w:hint="eastAsia" w:ascii="宋体" w:hAnsi="宋体" w:eastAsia="宋体" w:cs="宋体"/>
          <w:b/>
          <w:bCs/>
          <w:i w:val="0"/>
          <w:iCs w:val="0"/>
          <w:caps w:val="0"/>
          <w:color w:val="000000"/>
          <w:spacing w:val="0"/>
          <w:sz w:val="28"/>
          <w:szCs w:val="28"/>
        </w:rPr>
        <w:t>市政建设学院</w:t>
      </w:r>
    </w:p>
    <w:p>
      <w:pPr>
        <w:pStyle w:val="2"/>
        <w:keepNext w:val="0"/>
        <w:keepLines w:val="0"/>
        <w:widowControl/>
        <w:suppressLineNumbers w:val="0"/>
        <w:spacing w:before="0" w:beforeAutospacing="1" w:after="0" w:afterAutospacing="1"/>
        <w:ind w:left="0" w:right="0"/>
        <w:rPr>
          <w:rFonts w:hint="eastAsia" w:ascii="宋体" w:hAnsi="宋体" w:eastAsia="宋体" w:cs="宋体"/>
          <w:b/>
          <w:bCs/>
          <w:sz w:val="28"/>
          <w:szCs w:val="28"/>
        </w:rPr>
      </w:pPr>
      <w:r>
        <w:rPr>
          <w:rFonts w:hint="eastAsia" w:ascii="宋体" w:hAnsi="宋体" w:eastAsia="宋体" w:cs="宋体"/>
          <w:b/>
          <w:bCs/>
          <w:i w:val="0"/>
          <w:iCs w:val="0"/>
          <w:caps w:val="0"/>
          <w:color w:val="000000"/>
          <w:spacing w:val="0"/>
          <w:sz w:val="28"/>
          <w:szCs w:val="28"/>
        </w:rPr>
        <w:t>Municipal Construction College</w:t>
      </w:r>
    </w:p>
    <w:p>
      <w:pPr>
        <w:pStyle w:val="2"/>
        <w:keepNext w:val="0"/>
        <w:keepLines w:val="0"/>
        <w:widowControl/>
        <w:suppressLineNumbers w:val="0"/>
        <w:spacing w:before="0" w:beforeAutospacing="1" w:after="0" w:afterAutospacing="1"/>
        <w:ind w:left="0" w:right="0"/>
        <w:rPr>
          <w:rFonts w:hint="eastAsia" w:ascii="宋体" w:hAnsi="宋体" w:eastAsia="宋体" w:cs="宋体"/>
          <w:b w:val="0"/>
          <w:bCs w:val="0"/>
          <w:sz w:val="24"/>
          <w:szCs w:val="24"/>
        </w:rPr>
      </w:pPr>
      <w:r>
        <w:rPr>
          <w:rFonts w:hint="eastAsia" w:ascii="宋体" w:hAnsi="宋体" w:eastAsia="宋体" w:cs="宋体"/>
          <w:b w:val="0"/>
          <w:bCs w:val="0"/>
          <w:i w:val="0"/>
          <w:iCs w:val="0"/>
          <w:caps w:val="0"/>
          <w:color w:val="000000"/>
          <w:spacing w:val="0"/>
          <w:sz w:val="24"/>
          <w:szCs w:val="24"/>
        </w:rPr>
        <w:t>国家市政工程协会会员</w:t>
      </w:r>
    </w:p>
    <w:p>
      <w:pPr>
        <w:pStyle w:val="2"/>
        <w:keepNext w:val="0"/>
        <w:keepLines w:val="0"/>
        <w:widowControl/>
        <w:suppressLineNumbers w:val="0"/>
        <w:spacing w:before="0" w:beforeAutospacing="1" w:after="0" w:afterAutospacing="1"/>
        <w:ind w:left="0" w:right="0"/>
        <w:rPr>
          <w:rFonts w:hint="eastAsia" w:ascii="宋体" w:hAnsi="宋体" w:eastAsia="宋体" w:cs="宋体"/>
          <w:b w:val="0"/>
          <w:bCs w:val="0"/>
          <w:sz w:val="24"/>
          <w:szCs w:val="24"/>
        </w:rPr>
      </w:pPr>
      <w:r>
        <w:rPr>
          <w:rFonts w:hint="eastAsia" w:ascii="宋体" w:hAnsi="宋体" w:eastAsia="宋体" w:cs="宋体"/>
          <w:b w:val="0"/>
          <w:bCs w:val="0"/>
          <w:i w:val="0"/>
          <w:iCs w:val="0"/>
          <w:caps w:val="0"/>
          <w:color w:val="000000"/>
          <w:spacing w:val="0"/>
          <w:sz w:val="24"/>
          <w:szCs w:val="24"/>
        </w:rPr>
        <w:t>省测绘协会理事单位</w:t>
      </w:r>
    </w:p>
    <w:p>
      <w:pPr>
        <w:pStyle w:val="2"/>
        <w:keepNext w:val="0"/>
        <w:keepLines w:val="0"/>
        <w:widowControl/>
        <w:suppressLineNumbers w:val="0"/>
        <w:spacing w:before="0" w:beforeAutospacing="1" w:after="0" w:afterAutospacing="1"/>
        <w:ind w:left="0" w:right="0"/>
        <w:rPr>
          <w:rFonts w:hint="eastAsia" w:ascii="宋体" w:hAnsi="宋体" w:eastAsia="宋体" w:cs="宋体"/>
          <w:b w:val="0"/>
          <w:bCs w:val="0"/>
          <w:sz w:val="24"/>
          <w:szCs w:val="24"/>
        </w:rPr>
      </w:pPr>
      <w:r>
        <w:rPr>
          <w:rFonts w:hint="eastAsia" w:ascii="宋体" w:hAnsi="宋体" w:eastAsia="宋体" w:cs="宋体"/>
          <w:b w:val="0"/>
          <w:bCs w:val="0"/>
          <w:i w:val="0"/>
          <w:iCs w:val="0"/>
          <w:caps w:val="0"/>
          <w:color w:val="000000"/>
          <w:spacing w:val="0"/>
          <w:sz w:val="24"/>
          <w:szCs w:val="24"/>
        </w:rPr>
        <w:t>省高水平专业群</w:t>
      </w:r>
    </w:p>
    <w:p>
      <w:pPr>
        <w:pStyle w:val="2"/>
        <w:keepNext w:val="0"/>
        <w:keepLines w:val="0"/>
        <w:widowControl/>
        <w:suppressLineNumbers w:val="0"/>
        <w:spacing w:before="0" w:beforeAutospacing="1" w:after="0" w:afterAutospacing="1"/>
        <w:ind w:left="0" w:right="0"/>
        <w:rPr>
          <w:rFonts w:hint="eastAsia" w:ascii="宋体" w:hAnsi="宋体" w:eastAsia="宋体" w:cs="宋体"/>
          <w:b w:val="0"/>
          <w:bCs w:val="0"/>
          <w:sz w:val="24"/>
          <w:szCs w:val="24"/>
        </w:rPr>
      </w:pPr>
      <w:r>
        <w:rPr>
          <w:rFonts w:hint="eastAsia" w:ascii="宋体" w:hAnsi="宋体" w:eastAsia="宋体" w:cs="宋体"/>
          <w:b w:val="0"/>
          <w:bCs w:val="0"/>
          <w:i w:val="0"/>
          <w:iCs w:val="0"/>
          <w:caps w:val="0"/>
          <w:color w:val="000000"/>
          <w:spacing w:val="0"/>
          <w:sz w:val="24"/>
          <w:szCs w:val="24"/>
        </w:rPr>
        <w:t>1+X证书考点</w:t>
      </w:r>
    </w:p>
    <w:p>
      <w:pPr>
        <w:pStyle w:val="2"/>
        <w:keepNext w:val="0"/>
        <w:keepLines w:val="0"/>
        <w:widowControl/>
        <w:suppressLineNumbers w:val="0"/>
        <w:spacing w:before="0" w:beforeAutospacing="1" w:after="0" w:afterAutospacing="1"/>
        <w:ind w:left="0" w:right="0"/>
        <w:rPr>
          <w:rFonts w:hint="eastAsia" w:ascii="宋体" w:hAnsi="宋体" w:eastAsia="宋体" w:cs="宋体"/>
          <w:b w:val="0"/>
          <w:bCs w:val="0"/>
          <w:sz w:val="24"/>
          <w:szCs w:val="24"/>
        </w:rPr>
      </w:pPr>
      <w:r>
        <w:rPr>
          <w:rFonts w:hint="eastAsia" w:ascii="宋体" w:hAnsi="宋体" w:eastAsia="宋体" w:cs="宋体"/>
          <w:b w:val="0"/>
          <w:bCs w:val="0"/>
          <w:i w:val="0"/>
          <w:iCs w:val="0"/>
          <w:caps w:val="0"/>
          <w:color w:val="000000"/>
          <w:spacing w:val="0"/>
          <w:sz w:val="24"/>
          <w:szCs w:val="24"/>
        </w:rPr>
        <w:t>高职本科协同育人试点专业</w:t>
      </w:r>
    </w:p>
    <w:p>
      <w:pPr>
        <w:keepNext w:val="0"/>
        <w:keepLines w:val="0"/>
        <w:widowControl/>
        <w:suppressLineNumbers w:val="0"/>
        <w:ind w:left="0" w:firstLine="0"/>
        <w:jc w:val="left"/>
        <w:rPr>
          <w:rFonts w:hint="eastAsia" w:ascii="宋体" w:hAnsi="宋体" w:eastAsia="宋体" w:cs="宋体"/>
          <w:i w:val="0"/>
          <w:iCs w:val="0"/>
          <w:caps w:val="0"/>
          <w:color w:val="000000"/>
          <w:spacing w:val="0"/>
          <w:sz w:val="28"/>
          <w:szCs w:val="28"/>
        </w:rPr>
      </w:pPr>
      <w:r>
        <w:rPr>
          <w:rFonts w:hint="eastAsia" w:ascii="宋体" w:hAnsi="宋体" w:eastAsia="宋体" w:cs="宋体"/>
          <w:i w:val="0"/>
          <w:iCs w:val="0"/>
          <w:caps w:val="0"/>
          <w:color w:val="000000"/>
          <w:spacing w:val="0"/>
          <w:kern w:val="0"/>
          <w:sz w:val="28"/>
          <w:szCs w:val="28"/>
          <w:lang w:val="en-US" w:eastAsia="zh-CN" w:bidi="ar"/>
        </w:rPr>
        <w:drawing>
          <wp:inline distT="0" distB="0" distL="114300" distR="114300">
            <wp:extent cx="304800" cy="3048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广州城市职业学院市政建设学院建立于2002年，原属广州大学市政技术学院，2020年根据穗教高教【2019】18号文件并入广州城市职业学院。</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学院对接粤港澳大湾区城市基础设施建设产业链，构建大市政专业集群，培养社会紧缺的城市基础设施建设与管理专门人才。现设道路与桥梁工程技术、工程测量技术、工程造价、给排水工程技术、城市环境工程技术、建筑智能化工程技术、环境艺术设计、建筑工程技术、市政工程技术共9个专业。其中道路与桥梁工程技术专业群（含道路与桥梁工程技术、工程测量技术、工程造价、给排水工程技术等４个专业）为广东省第二批高水平专业群。工程造价、给排水工程技术、道路与桥梁工程技术、环境艺术设计等专业为广州市高职高专示范专业。给排水工程技术专业成功申报为广东石油化工学院2022年"3+2"高职本科协同育人试点专业。</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学院深化产教融合，积极探索校企“双元”育人模式，推行“岗课赛证融通”人才培养实践，提高教育教学质量和学生职业技能水平，培养经济社会发展急需的复合型技术技能人才。本院工程造价专业与广东科瑞工程管理有限公司联合申报开展现代学徒制人才培养试点工作；开展了“不动产数据采集与建库”、“测绘地理信息数据获取与处理（初级、中级）”、“土木工程混凝土材料检验”、“工程造价数字化应用”5个1+X证书考点工作；先后与广州市市政集团公司、广东省测绘技术公司等40多家行业龙头企业达成校企合作协议，建成大学生校外实践教学基地20个。学院拥有省级示范性职教集团1个、国家级生产性实训基地1个、省级公共实训中心1个、省级BIM应用技术协同创新中心1个、省级虚拟仿真实训教学示范基地1个、省级大学生校外实践教学基地1个、道路桥梁工程技术产业学院1个。</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学院位于广州城市职业学院花都校区。校区占地150亩，建筑面积5.6万平方米，校园内可容纳大专学生4500人，现有在校生3400人。校园建筑风格新颖独特、环境宜人，设施齐备的教学楼、实验实训楼、图书馆；有功能齐全的田径运动场、网球场、篮球场、羽毛球场及室内健身场所等；有安全便捷、生活措施一应俱全的学生公寓。致力于为学生提供丰富健康的在校生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学院9个专业共配有土建类、园林类、生化类、建筑智能化类专业实验、实训室90多个。实验仪器设备价值达1500万元，实验室面积达到1.2万里平面米，可开出160个实验实训项目。建有校外园林实践基地，占地约55亩，可同时容纳200名学生住宿、实习。基地内有陶艺馆、温室等室内教学实训场所，内有拉胚机、电窑、灌溉、降温、加温等实训设备；设有沙池、园林草坪等园林景观实习场地，配有剪草机、绿篱机等草坪修剪机械，用于园林工程、植物栽培养护、园林小品施工等实训。2021年园林实践基地成功申报为广州市中小学劳动教育基地。</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学院具有成熟完善的人才培养体系，以提升人才培养质量为办学目标，重视教学管理和教学质量，结构化教师教学团队建设，提高教师的师德践行能力、专业教学能力、综合育人能力和自主发展能力，拥有一支经验丰富的“双师型”师资队伍。学院与企业共同制定人才培养方案、共同参与教学全过程、共享师资和教学资源、共谋发展。同时聘请了一批各行各业的高级专业技术人员和高校教授参与教学与管理，成立了9个专业指导委员会，旨在提高专业人才培养与社会需求的契合度，共同开拓就业市场，提高就业质量。</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学院遵循立足行业、发挥专业优势，大力开展校企合作，专业建设密切和行业企业联系，为学生的职业发展创建优质的社会平台。校区是中国市政工程协会会员单位；是中国住建部市政与给排水专业指导委员会副主任委员单位；是广东省测绘协会理事单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sz w:val="24"/>
          <w:szCs w:val="24"/>
        </w:rPr>
      </w:pP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rPr>
      </w:pPr>
      <w:r>
        <w:rPr>
          <w:rFonts w:hint="eastAsia" w:ascii="宋体" w:hAnsi="宋体" w:eastAsia="宋体" w:cs="宋体"/>
          <w:b/>
          <w:bCs/>
          <w:i w:val="0"/>
          <w:iCs w:val="0"/>
          <w:caps w:val="0"/>
          <w:color w:val="000000"/>
          <w:spacing w:val="0"/>
          <w:sz w:val="24"/>
          <w:szCs w:val="24"/>
        </w:rPr>
        <w:t>道路与桥梁工程技术专业</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面向道路与桥梁建设行业、市政工程企事业单位的施工、造价、监理等工作岗位群，培养适应市政工程施工技术与管理岗位职业需要，具有一定的道路、桥梁工程设计能力，能够对道路、桥梁及相关的市政配套工程施工现场进行技术、质量、进度、安全、成本等管理和控制，会施工管理和运营管理的高素质技术技能人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工程识图、BIM技术应用、工程测量、工程材料、工程力学与结构、路基路面工程、桥梁工程、土力学与地基基础、道路勘测设计、市政工程计量与计价、施工组织与管理、工程招投标与合同管理、工程质量检验与评定、市政工程资料管理</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学生毕业后科从事道路与桥梁建设行业的企事业单位施工、测量、质检、造价、管理等相关岗位工作，包括道路、桥梁工程施工员、测量员、监理员、资料员、安全员、质检员等。</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施工员、监理员、见证员、安全员、资料员、BIM建模师、测量员、造价员、路桥无损检测员等职业资格证书</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i w:val="0"/>
          <w:iCs w:val="0"/>
          <w:caps w:val="0"/>
          <w:color w:val="000000"/>
          <w:spacing w:val="0"/>
          <w:sz w:val="24"/>
          <w:szCs w:val="24"/>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工程测量技术专业</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面向国土资源及城市建设中的基础测绘、建筑施工、路桥建设、市政建设、城市轨道交通建设、数据加工及处理应用等行业，培养具有地理信息系统数据采集和分析处理能力，具有摄影测量、3S技术等测绘技术应用能力，会工程测量、地籍测量生产的高素质技术技能人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测量基础、工程制图与识图、数字测图、控制测量、工程测量、摄影测量与遥感、地籍与房产测量、地理信息系统技术应用、施工组织与管理、道路与桥梁工程施工技术、工程招投标与合同管理、工程计量与计价</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学生毕业后可从事地理信息与测绘行业相关企事业单位的地形图测绘、地籍测量与房地产测绘技术负责人、控制测量技术负责人、施工测量技术负责人、工程变形监测技术负责人、测绘仪器与设备销售、维修管理人员及测绘新技术培训负责人、测量数据处理及测绘信息管理员、摄影测量与遥感制图技术人员等相关岗位工作，也可在工程建设领域从事测量员、施工员、监理员、技术员等相关岗位工作。</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测量员、无人机摄影测量操控员、造价员、资料员、绘图员、施工员等职业资格证书</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default"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工程造价专业</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本专业面向建设行业，培养具有工程造价专业必备的基本理论知识和基本技能，能够从事建设行业工程造价管理、资料管理、招投标等工作岗位的高素质技术技能型人才。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建筑识图与构造、建筑施工技术与组织、建筑工程计量与计价、装饰工程计量与计价、市政工程计量与计价、安装工程计量与计价、工程造价软件、工程招标与合同管理、工程造价控制与案例分析、BIM 建模、工程CAD等</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造价员、资料员、BIM建模员、招标投标员等</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工程造价数字化应用职业技能、建筑信息模型（BIM） 职业技能、测量员、监理员</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给排水工程技术专业</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面向城市建设行业，培养适应社会发展和经济建设需要的思想政治坚定、德技并修、全面发展，掌握必需的文化科学基本理论和专业知识，具有给排水专业的基本知识和技能，能够胜任城市建设行业中市政给排水管道施工、建筑给排水安装与设计、给水处理厂运营操作与检测、城市污水处理厂运营操作与检测，并能进行一般照明电气线路与动力电气线路安装的，掌握新技术、具备高技能的高素质技术技能型人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水力学、给排水生化技术、水泵与水泵站、水处理工程技术、管道工程技术、建筑给排水工程、给排水工程施工与安装、工程建设监理概论、给排水与建筑安装工程计量与计价、给排水施工组织设计与招投标</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主要面向城市自来水厂、城市污水处理厂、工业废水处理厂、建筑设计公司、市政设计单位、房地产公司、地铁公司、市政工程公司、建筑水电安装公司、建筑消防公司等单位从事技术管理工作。</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市政工程施工员、监理员、造价员；水质检验工职业资格证书、管道工职业资格证书、污水处理工资格证书、智能水厂运行与调控职业技能证书等</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i w:val="0"/>
          <w:iCs w:val="0"/>
          <w:caps w:val="0"/>
          <w:color w:val="000000"/>
          <w:spacing w:val="0"/>
          <w:sz w:val="24"/>
          <w:szCs w:val="24"/>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环境艺术设计专业</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本专业面向室内设计行业，培养适应社会发展和 经 济 建 设 需 要 ， 德 、智、体、美全面发展，掌握文化科学基本理论和专业知识，具有室内设计的基本理论知识和基本技能，能够胜任室内环境设计、会监理和施工的高素质技术技能人才。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表现技法、计算机辅助绘图、计算机图像处理、计算机三维绘图、室内空间设计原理、设计史、室内软装设计、室内照明设计、施工图绘制、住宅空间设计、办公空间设计、商业空间设计、家具设计与制作等</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主要面向建筑、室内设计、研究、管理机构等单位从事设计、管理工作，亦可在建筑行业、房地产开发公司等单位从事专业技术管理或设计工作。</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职业水平资格证书</w:t>
      </w:r>
    </w:p>
    <w:p>
      <w:pPr>
        <w:keepNext w:val="0"/>
        <w:keepLines w:val="0"/>
        <w:pageBreakBefore w:val="0"/>
        <w:kinsoku/>
        <w:wordWrap/>
        <w:overflowPunct/>
        <w:topLinePunct w:val="0"/>
        <w:autoSpaceDE/>
        <w:autoSpaceDN/>
        <w:bidi w:val="0"/>
        <w:adjustRightInd/>
        <w:snapToGrid/>
        <w:spacing w:beforeAutospacing="0" w:afterAutospacing="0" w:line="360" w:lineRule="auto"/>
        <w:ind w:firstLine="540" w:firstLineChars="200"/>
        <w:textAlignment w:val="auto"/>
        <w:rPr>
          <w:rFonts w:hint="default" w:ascii="微软雅黑" w:hAnsi="微软雅黑" w:eastAsia="微软雅黑" w:cs="微软雅黑"/>
          <w:i w:val="0"/>
          <w:iCs w:val="0"/>
          <w:caps w:val="0"/>
          <w:color w:val="000000"/>
          <w:spacing w:val="0"/>
          <w:sz w:val="27"/>
          <w:szCs w:val="27"/>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城市环境工程技术专业</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培养德、智、体、美全面发展，具有良好职业道德和人文素养，掌握城市环境工程技术专业必备的基本理论知识，具备城市环境工程设计、施工和管理能力，具备污染治理设施运行与维护管理能力，具备城市生活垃圾收运管理和处理能力，从事城市环境工程设计、施工、运行调试与管理，以及城市环境卫生机械设备运行维护、生活垃圾收运管理与处理、城市环境监测、城市卫生管理等工作的高素质技术技能人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工程制图、泵与风机、环境监测、噪声污染控制、城市生活垃圾处理与处置、工业固体废物处理与利用、水处理工程技术、大气污染控制工程技术、土壤污染修复技术、工程施工与项目管理、污染治理设施运营与管理、环境卫生机械设备、城市环境生态保护</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主要面向环境污染控制行业及城市环境卫生管理行业，包括环境工程公司、环境工程设计研究单位、市政工程公司、市政垃圾管理处置单位、危险固废处理处置单位、城市污水处理厂、环境监测机构、城市环境生态管理部门、市政卫生管理部门等企事业单位以及其它与环境工程、城市环境卫生工程建设相关的企事业单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24"/>
          <w:szCs w:val="24"/>
        </w:rPr>
        <w:t>污水处理工、工业固体废物处理处置工、施工员证、资料员证、造价员证；水质检验工职业资格证、污水处理工证、工程绘图员职业资格证</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i w:val="0"/>
          <w:iCs w:val="0"/>
          <w:caps w:val="0"/>
          <w:color w:val="000000"/>
          <w:spacing w:val="0"/>
          <w:sz w:val="24"/>
          <w:szCs w:val="24"/>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市政工程技术专业</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面向市政工程（道路、桥梁、给排水）企事业单位的施工、测量、造价、检测与工程管理等工作岗位群，培养适应市政工程施工与管理岗位职业能力的需要，精通市政施工技术，擅长施工组织与管理的高素质技能型人才，未来职业的发展方向是市政工程建造师、监理师、造价师等。</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市政工程任务承揽与分析、市政工程施工与编制、市政工程图纸识读与会审、市政工程施工测量放线、市政工程材料检测、市政管道工程施工、市政桥梁工程施工、市政道路工程施工、水处理工程技术、市政工程施工现场管理、市政工程计价与成本控制、市政工程养护与维修、BIM技术应用</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学生毕业后可到市政工程企事业单位的施工、测量、造价、检测与工程管理等相关岗位管理工作。主要技术岗位：市政工程施工员、监理员、资料员、质检员、安全员、BIM建模师等。</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施工员、监理员、资料员、质检员、安全员、造价员等职业资格证书</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建筑工程技术专业</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面向建筑工程企事业单位的施工、造价与工程管理等工作岗位群，培养适应工程建设需要的德智体美全面发展、具备建筑工程技术专业所必需的建筑施工、工程造价和建设监理方面的基本知识和工作能力，能在房屋建筑等建设工程相关领域从事施工、预算、监理、测量、项目管理等职业岗位的高素质技能型人才，未来的职业发展方向是建造师、监理师、造价师等。</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建筑施工技术、施工组织设计、工程预算、预算电算化、工程招投标与合同管理、建筑CAD、建筑BIM应用、房屋建筑技术、建筑力学与结构、建筑工程测量、工程项目管理等专业课程</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学生毕业后可从事建筑施工、预算、监理、测量、项目管理等相关岗位工作。主要技术岗位：施工员、造价员、BIM技术员、监理员、测量员、资料员、安全员等。</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施工员、监理员、资料员、安全员、造价员、装配式构件质量检验员等职业资格证书</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建</w:t>
      </w:r>
      <w:bookmarkStart w:id="0" w:name="_GoBack"/>
      <w:bookmarkEnd w:id="0"/>
      <w:r>
        <w:rPr>
          <w:rFonts w:hint="eastAsia" w:ascii="宋体" w:hAnsi="宋体" w:eastAsia="宋体" w:cs="宋体"/>
          <w:b/>
          <w:bCs/>
          <w:i w:val="0"/>
          <w:iCs w:val="0"/>
          <w:caps w:val="0"/>
          <w:color w:val="000000"/>
          <w:spacing w:val="0"/>
          <w:sz w:val="24"/>
          <w:szCs w:val="24"/>
          <w:lang w:val="en-US" w:eastAsia="zh-CN"/>
        </w:rPr>
        <w:t>筑智能化工程技术专业</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培养目标</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本专业旨在培养粤港澳大湾区发展的紧缺智能建造专业人才，具有智能建造工程，建筑设备工程、消防报警联动及智能安防工程、电气控制工程、建筑智能化工程的施工、设计、运营管理、安装工程造价预算及项目管理的高素质技术技能人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主要课程</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电工电子技术，计算机辅助绘图，建筑智能化工程技术，建筑电气施工技术，电气控制技术，空调制冷技术与设备，建筑供配电工程，建筑智能化工程技术，智能火灾报警控制系统，智能安防系统，单片机技术，工程造价、工程施工组织及管理</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就业岗位</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主要面向国家各级建筑单位、高新技术企业、智能建造企业、自动化设备工程安装公司、建筑供配电工程公司、造价咨询公司、城市自来水及污水处理厂等大型企业的自控和集散系统管理、大型社区智能监控设计与营运部门的管理工作。主要岗位有智能楼宇工程施工员、助理电气工程师、智能楼宇管理师、智能机电设备装调运维、造价助理工程师、工程监理员，资料员等。</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2"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b/>
          <w:bCs/>
          <w:i w:val="0"/>
          <w:iCs w:val="0"/>
          <w:caps w:val="0"/>
          <w:color w:val="000000"/>
          <w:spacing w:val="0"/>
          <w:sz w:val="24"/>
          <w:szCs w:val="24"/>
          <w:lang w:val="en-US" w:eastAsia="zh-CN"/>
        </w:rPr>
        <w:t>技能证书</w:t>
      </w:r>
    </w:p>
    <w:p>
      <w:pPr>
        <w:keepNext w:val="0"/>
        <w:keepLines w:val="0"/>
        <w:pageBreakBefore w:val="0"/>
        <w:kinsoku/>
        <w:wordWrap/>
        <w:overflowPunct/>
        <w:topLinePunct w:val="0"/>
        <w:autoSpaceDE/>
        <w:autoSpaceDN/>
        <w:bidi w:val="0"/>
        <w:adjustRightInd/>
        <w:snapToGrid/>
        <w:spacing w:beforeAutospacing="0" w:afterAutospacing="0" w:line="360" w:lineRule="auto"/>
        <w:ind w:firstLine="480" w:firstLineChars="200"/>
        <w:textAlignment w:val="auto"/>
        <w:rPr>
          <w:rFonts w:hint="eastAsia" w:ascii="宋体" w:hAnsi="宋体" w:eastAsia="宋体" w:cs="宋体"/>
          <w:b/>
          <w:bCs/>
          <w:i w:val="0"/>
          <w:iCs w:val="0"/>
          <w:caps w:val="0"/>
          <w:color w:val="000000"/>
          <w:spacing w:val="0"/>
          <w:sz w:val="24"/>
          <w:szCs w:val="24"/>
          <w:lang w:val="en-US" w:eastAsia="zh-CN"/>
        </w:rPr>
      </w:pPr>
      <w:r>
        <w:rPr>
          <w:rFonts w:hint="eastAsia" w:ascii="宋体" w:hAnsi="宋体" w:eastAsia="宋体" w:cs="宋体"/>
          <w:i w:val="0"/>
          <w:iCs w:val="0"/>
          <w:caps w:val="0"/>
          <w:color w:val="000000"/>
          <w:spacing w:val="0"/>
          <w:sz w:val="24"/>
          <w:szCs w:val="24"/>
        </w:rPr>
        <w:t>电工中高级证、PLC技能证、安装工程资料员、施工员、监理员、造价助理工程师</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1821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2022-02-28T09:00:26Z</dcterms:created>
  <dc:creator>招生就业处</dc:creator>
  <cp:lastModifiedBy>c°    </cp:lastModifiedBy>
  <dcterms:modified xsi:type="dcterms:W3CDTF">2022-02-28T09:16:37Z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56F3007546EB419EA6874719BB9D4770</vt:lpwstr>
  </property>
</Properties>
</file>